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21" w:rsidRPr="00C020CF" w:rsidRDefault="00146F47" w:rsidP="00332421">
      <w:pPr>
        <w:rPr>
          <w:rFonts w:cs="Arial"/>
        </w:rPr>
      </w:pPr>
      <w:r w:rsidRPr="00C020CF">
        <w:rPr>
          <w:rFonts w:cs="Arial"/>
        </w:rPr>
        <w:t>Actie</w:t>
      </w:r>
      <w:r w:rsidR="008B6C16" w:rsidRPr="00C020CF">
        <w:rPr>
          <w:rFonts w:cs="Arial"/>
        </w:rPr>
        <w:t xml:space="preserve">plan Module </w:t>
      </w:r>
      <w:r w:rsidR="00E46C7B" w:rsidRPr="00C020CF">
        <w:rPr>
          <w:rFonts w:cs="Arial"/>
        </w:rPr>
        <w:t>Stomazorg niveau 3,4en</w:t>
      </w:r>
      <w:r w:rsidR="00B20805" w:rsidRPr="00C020CF">
        <w:rPr>
          <w:rFonts w:cs="Arial"/>
        </w:rPr>
        <w:t>5</w:t>
      </w:r>
    </w:p>
    <w:p w:rsidR="00146F47" w:rsidRPr="00C020CF" w:rsidRDefault="00146F47"/>
    <w:tbl>
      <w:tblPr>
        <w:tblStyle w:val="Tabelraster"/>
        <w:tblW w:w="0" w:type="auto"/>
        <w:tblLook w:val="04A0"/>
      </w:tblPr>
      <w:tblGrid>
        <w:gridCol w:w="9062"/>
      </w:tblGrid>
      <w:tr w:rsidR="00146F47" w:rsidRPr="00C020CF" w:rsidTr="00146F47">
        <w:tc>
          <w:tcPr>
            <w:tcW w:w="9062" w:type="dxa"/>
          </w:tcPr>
          <w:p w:rsidR="00146F47" w:rsidRPr="00C020CF" w:rsidRDefault="00146F47"/>
          <w:p w:rsidR="00146F47" w:rsidRPr="00C020CF" w:rsidRDefault="00146F47">
            <w:r w:rsidRPr="00C020CF">
              <w:rPr>
                <w:b/>
              </w:rPr>
              <w:t xml:space="preserve">Uitstroom </w:t>
            </w:r>
            <w:r w:rsidR="008B6C16" w:rsidRPr="00C020CF">
              <w:t xml:space="preserve">:  </w:t>
            </w:r>
            <w:r w:rsidR="00332421" w:rsidRPr="00C020CF">
              <w:t xml:space="preserve">MBO/HBO </w:t>
            </w:r>
            <w:r w:rsidR="007C51B4" w:rsidRPr="00C020CF">
              <w:t xml:space="preserve">Niveau </w:t>
            </w:r>
            <w:r w:rsidR="00332421" w:rsidRPr="00C020CF">
              <w:t>3, 4 en 5</w:t>
            </w:r>
          </w:p>
          <w:p w:rsidR="00146F47" w:rsidRPr="00C020CF" w:rsidRDefault="00146F47"/>
        </w:tc>
      </w:tr>
    </w:tbl>
    <w:p w:rsidR="00146F47" w:rsidRPr="00C020CF" w:rsidRDefault="00146F47"/>
    <w:tbl>
      <w:tblPr>
        <w:tblStyle w:val="Tabelraster"/>
        <w:tblW w:w="0" w:type="auto"/>
        <w:tblLook w:val="04A0"/>
      </w:tblPr>
      <w:tblGrid>
        <w:gridCol w:w="9062"/>
      </w:tblGrid>
      <w:tr w:rsidR="00146F47" w:rsidRPr="00C020CF" w:rsidTr="00146F47">
        <w:tc>
          <w:tcPr>
            <w:tcW w:w="9062" w:type="dxa"/>
          </w:tcPr>
          <w:p w:rsidR="00146F47" w:rsidRPr="00C020CF" w:rsidRDefault="00146F47"/>
          <w:p w:rsidR="00146F47" w:rsidRPr="00C020CF" w:rsidRDefault="00146F47">
            <w:pPr>
              <w:rPr>
                <w:rStyle w:val="Zwaar"/>
                <w:rFonts w:cs="Arial"/>
                <w:color w:val="000000"/>
              </w:rPr>
            </w:pPr>
            <w:r w:rsidRPr="00C020CF">
              <w:t xml:space="preserve">Duur : </w:t>
            </w:r>
            <w:r w:rsidR="00EF6AE9" w:rsidRPr="00C020CF">
              <w:rPr>
                <w:rStyle w:val="Zwaar"/>
                <w:rFonts w:cs="Arial"/>
                <w:b w:val="0"/>
                <w:color w:val="000000"/>
              </w:rPr>
              <w:t>2</w:t>
            </w:r>
            <w:r w:rsidRPr="00C020CF">
              <w:rPr>
                <w:rStyle w:val="Zwaar"/>
                <w:rFonts w:cs="Arial"/>
                <w:b w:val="0"/>
                <w:color w:val="000000"/>
              </w:rPr>
              <w:t xml:space="preserve"> dagdelen</w:t>
            </w:r>
            <w:r w:rsidRPr="00C020CF">
              <w:rPr>
                <w:rStyle w:val="Zwaar"/>
                <w:rFonts w:cs="Arial"/>
                <w:color w:val="000000"/>
              </w:rPr>
              <w:t xml:space="preserve"> </w:t>
            </w:r>
          </w:p>
          <w:p w:rsidR="00146F47" w:rsidRPr="00C020CF" w:rsidRDefault="00146F47">
            <w:pPr>
              <w:rPr>
                <w:rFonts w:cs="Arial"/>
                <w:b/>
              </w:rPr>
            </w:pPr>
            <w:r w:rsidRPr="00C020CF">
              <w:rPr>
                <w:rStyle w:val="Zwaar"/>
                <w:rFonts w:cs="Arial"/>
                <w:b w:val="0"/>
                <w:color w:val="000000"/>
              </w:rPr>
              <w:t>Tijd   :</w:t>
            </w:r>
            <w:r w:rsidR="00332421" w:rsidRPr="00C020CF">
              <w:rPr>
                <w:rStyle w:val="Zwaar"/>
                <w:rFonts w:cs="Arial"/>
                <w:b w:val="0"/>
                <w:color w:val="000000"/>
              </w:rPr>
              <w:t xml:space="preserve"> 9.30 tot en met 16.30</w:t>
            </w:r>
          </w:p>
          <w:p w:rsidR="00146F47" w:rsidRPr="00C020CF" w:rsidRDefault="00146F47"/>
        </w:tc>
      </w:tr>
    </w:tbl>
    <w:p w:rsidR="00146F47" w:rsidRPr="00C020CF" w:rsidRDefault="00146F47"/>
    <w:tbl>
      <w:tblPr>
        <w:tblStyle w:val="Tabelraster"/>
        <w:tblW w:w="0" w:type="auto"/>
        <w:tblLook w:val="04A0"/>
      </w:tblPr>
      <w:tblGrid>
        <w:gridCol w:w="9062"/>
      </w:tblGrid>
      <w:tr w:rsidR="00146F47" w:rsidRPr="00C020CF" w:rsidTr="00146F47">
        <w:tc>
          <w:tcPr>
            <w:tcW w:w="9062" w:type="dxa"/>
          </w:tcPr>
          <w:p w:rsidR="00146F47" w:rsidRPr="00C020CF" w:rsidRDefault="00146F47"/>
          <w:p w:rsidR="00146F47" w:rsidRPr="00C020CF" w:rsidRDefault="00146F47">
            <w:pPr>
              <w:rPr>
                <w:b/>
              </w:rPr>
            </w:pPr>
            <w:r w:rsidRPr="00C020CF">
              <w:rPr>
                <w:b/>
              </w:rPr>
              <w:t>Modules:</w:t>
            </w:r>
            <w:r w:rsidR="00EA33F9" w:rsidRPr="00C020CF">
              <w:rPr>
                <w:b/>
              </w:rPr>
              <w:t xml:space="preserve"> NU zorg theorieboek</w:t>
            </w:r>
          </w:p>
          <w:p w:rsidR="00677EFC" w:rsidRPr="00C020CF" w:rsidRDefault="008B6C16" w:rsidP="00146F47">
            <w:pPr>
              <w:rPr>
                <w:b/>
              </w:rPr>
            </w:pPr>
            <w:r w:rsidRPr="00C020CF">
              <w:t>1.</w:t>
            </w:r>
            <w:r w:rsidR="00E46C7B" w:rsidRPr="00C020CF">
              <w:t>Stomaverzorging</w:t>
            </w:r>
            <w:r w:rsidR="0003611A" w:rsidRPr="00C020CF">
              <w:t>; Hoofdstuk 7.1 t/m 7.9</w:t>
            </w:r>
            <w:r w:rsidR="00817B55" w:rsidRPr="00C020CF">
              <w:t xml:space="preserve"> </w:t>
            </w:r>
            <w:r w:rsidR="00B20805" w:rsidRPr="00C020CF">
              <w:rPr>
                <w:b/>
              </w:rPr>
              <w:t>niveau 3,4 en 5</w:t>
            </w:r>
          </w:p>
          <w:p w:rsidR="008B6C16" w:rsidRPr="00C020CF" w:rsidRDefault="008B6C16" w:rsidP="00146F47">
            <w:pPr>
              <w:rPr>
                <w:b/>
              </w:rPr>
            </w:pPr>
          </w:p>
          <w:p w:rsidR="008B6C16" w:rsidRPr="00C020CF" w:rsidRDefault="008B6C16" w:rsidP="00146F47"/>
          <w:p w:rsidR="00146F47" w:rsidRPr="00C020CF" w:rsidRDefault="00146F47"/>
        </w:tc>
      </w:tr>
      <w:tr w:rsidR="00E46C7B" w:rsidRPr="00C020CF" w:rsidTr="00146F47">
        <w:tc>
          <w:tcPr>
            <w:tcW w:w="9062" w:type="dxa"/>
          </w:tcPr>
          <w:p w:rsidR="00E46C7B" w:rsidRPr="00C020CF" w:rsidRDefault="00E46C7B"/>
        </w:tc>
      </w:tr>
    </w:tbl>
    <w:p w:rsidR="00146F47" w:rsidRPr="00C020CF" w:rsidRDefault="00146F47"/>
    <w:tbl>
      <w:tblPr>
        <w:tblStyle w:val="Tabelraster"/>
        <w:tblW w:w="0" w:type="auto"/>
        <w:tblLook w:val="04A0"/>
      </w:tblPr>
      <w:tblGrid>
        <w:gridCol w:w="9062"/>
      </w:tblGrid>
      <w:tr w:rsidR="00146F47" w:rsidRPr="00C020CF" w:rsidTr="00146F47">
        <w:tc>
          <w:tcPr>
            <w:tcW w:w="9062" w:type="dxa"/>
          </w:tcPr>
          <w:p w:rsidR="00146F47" w:rsidRPr="00C020CF" w:rsidRDefault="00146F47"/>
          <w:p w:rsidR="00244564" w:rsidRPr="00C020CF" w:rsidRDefault="00244564" w:rsidP="00244564">
            <w:r w:rsidRPr="00C020CF">
              <w:t xml:space="preserve">Toetsing: De student kan aan het eind van de module volgens beoordelingsprotocollen/bijbehorende  richtlijnen, kerntaken en bijbehorende competenties de </w:t>
            </w:r>
            <w:proofErr w:type="spellStart"/>
            <w:r w:rsidRPr="00C020CF">
              <w:t>verpleegtechnische</w:t>
            </w:r>
            <w:proofErr w:type="spellEnd"/>
            <w:r w:rsidRPr="00C020CF">
              <w:t xml:space="preserve"> handeling: </w:t>
            </w:r>
            <w:proofErr w:type="spellStart"/>
            <w:r w:rsidRPr="00C020CF">
              <w:t>stomaverzorgen</w:t>
            </w:r>
            <w:proofErr w:type="spellEnd"/>
            <w:r w:rsidRPr="00C020CF">
              <w:t xml:space="preserve"> uitvoeren en is hierdoor bevoegd en bekwaam gemaakt om deze op de werkvloer uit te oefenen. Heeft dit aangetoond door deze </w:t>
            </w:r>
            <w:proofErr w:type="spellStart"/>
            <w:r w:rsidRPr="00C020CF">
              <w:t>verpleegtechnische</w:t>
            </w:r>
            <w:proofErr w:type="spellEnd"/>
            <w:r w:rsidRPr="00C020CF">
              <w:t xml:space="preserve"> handelingen  in een oefensituatie op de pop te laten zien. Vervolgens af te toetsen en  met voldoende of goed afgerond te hebben  in het </w:t>
            </w:r>
            <w:proofErr w:type="spellStart"/>
            <w:r w:rsidRPr="00C020CF">
              <w:t>skillslab</w:t>
            </w:r>
            <w:proofErr w:type="spellEnd"/>
            <w:r w:rsidRPr="00C020CF">
              <w:t xml:space="preserve"> van C </w:t>
            </w:r>
            <w:proofErr w:type="spellStart"/>
            <w:r w:rsidRPr="00C020CF">
              <w:t>learning</w:t>
            </w:r>
            <w:proofErr w:type="spellEnd"/>
            <w:r w:rsidRPr="00C020CF">
              <w:t xml:space="preserve"> .</w:t>
            </w:r>
          </w:p>
          <w:p w:rsidR="00146F47" w:rsidRPr="00C020CF" w:rsidRDefault="00146F47"/>
          <w:p w:rsidR="00146F47" w:rsidRPr="00C020CF" w:rsidRDefault="00146F47" w:rsidP="008B6C16"/>
        </w:tc>
      </w:tr>
    </w:tbl>
    <w:p w:rsidR="00146F47" w:rsidRPr="00C020CF" w:rsidRDefault="00146F47"/>
    <w:tbl>
      <w:tblPr>
        <w:tblStyle w:val="Tabelraster"/>
        <w:tblW w:w="0" w:type="auto"/>
        <w:tblLook w:val="04A0"/>
      </w:tblPr>
      <w:tblGrid>
        <w:gridCol w:w="9062"/>
      </w:tblGrid>
      <w:tr w:rsidR="00245503" w:rsidRPr="00C020CF" w:rsidTr="00245503">
        <w:tc>
          <w:tcPr>
            <w:tcW w:w="9062" w:type="dxa"/>
          </w:tcPr>
          <w:p w:rsidR="00677EFC" w:rsidRPr="00C020CF" w:rsidRDefault="00245503">
            <w:r w:rsidRPr="00C020CF">
              <w:rPr>
                <w:b/>
              </w:rPr>
              <w:t xml:space="preserve">Studiebelasting </w:t>
            </w:r>
          </w:p>
          <w:p w:rsidR="00245503" w:rsidRPr="00C020CF" w:rsidRDefault="00FD344B">
            <w:r w:rsidRPr="00C020CF">
              <w:t>Is 2</w:t>
            </w:r>
            <w:r w:rsidR="00212070" w:rsidRPr="00C020CF">
              <w:t>0</w:t>
            </w:r>
            <w:r w:rsidRPr="00C020CF">
              <w:t xml:space="preserve"> </w:t>
            </w:r>
            <w:r w:rsidR="00332421" w:rsidRPr="00C020CF">
              <w:t>uur inclusief de training</w:t>
            </w:r>
          </w:p>
          <w:p w:rsidR="00245503" w:rsidRPr="00C020CF" w:rsidRDefault="00245503"/>
          <w:p w:rsidR="00245503" w:rsidRPr="00C020CF" w:rsidRDefault="00245503"/>
        </w:tc>
      </w:tr>
    </w:tbl>
    <w:p w:rsidR="00245503" w:rsidRPr="00C020CF" w:rsidRDefault="00245503"/>
    <w:p w:rsidR="008E4DD2" w:rsidRPr="00C020CF" w:rsidRDefault="008E4DD2" w:rsidP="008E4DD2">
      <w:pPr>
        <w:rPr>
          <w:rFonts w:cs="Arial"/>
          <w:b/>
        </w:rPr>
      </w:pPr>
      <w:r w:rsidRPr="00C020CF">
        <w:rPr>
          <w:rFonts w:cs="Arial"/>
          <w:b/>
        </w:rPr>
        <w:t>Inhoud cursus en lesopbouw</w:t>
      </w:r>
    </w:p>
    <w:p w:rsidR="008E4DD2" w:rsidRPr="00C020CF" w:rsidRDefault="008E4DD2" w:rsidP="008E4DD2">
      <w:pPr>
        <w:pStyle w:val="Geenafstand"/>
        <w:rPr>
          <w:rFonts w:cs="Arial"/>
        </w:rPr>
      </w:pPr>
      <w:r w:rsidRPr="00C020CF">
        <w:rPr>
          <w:rFonts w:cs="Arial"/>
        </w:rPr>
        <w:t>Verzorgen stoma</w:t>
      </w:r>
    </w:p>
    <w:p w:rsidR="008E4DD2" w:rsidRPr="00C020CF" w:rsidRDefault="008E4DD2" w:rsidP="008E4DD2">
      <w:pPr>
        <w:pStyle w:val="Geenafstand"/>
        <w:rPr>
          <w:rFonts w:cs="Arial"/>
        </w:rPr>
      </w:pPr>
      <w:r w:rsidRPr="00C020CF">
        <w:rPr>
          <w:rFonts w:cs="Arial"/>
        </w:rPr>
        <w:t>Indeling stoma's</w:t>
      </w:r>
    </w:p>
    <w:p w:rsidR="008E4DD2" w:rsidRPr="00C020CF" w:rsidRDefault="008E4DD2" w:rsidP="008E4DD2">
      <w:pPr>
        <w:pStyle w:val="Geenafstand"/>
        <w:rPr>
          <w:rFonts w:cs="Arial"/>
        </w:rPr>
      </w:pPr>
      <w:r w:rsidRPr="00C020CF">
        <w:rPr>
          <w:rFonts w:cs="Arial"/>
        </w:rPr>
        <w:t>Redenen en kenmerken</w:t>
      </w:r>
    </w:p>
    <w:p w:rsidR="008E4DD2" w:rsidRPr="00C020CF" w:rsidRDefault="008E4DD2" w:rsidP="008E4DD2">
      <w:pPr>
        <w:pStyle w:val="Geenafstand"/>
        <w:rPr>
          <w:rFonts w:cs="Arial"/>
        </w:rPr>
      </w:pPr>
      <w:r w:rsidRPr="00C020CF">
        <w:rPr>
          <w:rFonts w:cs="Arial"/>
        </w:rPr>
        <w:t>Materialen</w:t>
      </w:r>
    </w:p>
    <w:p w:rsidR="008E4DD2" w:rsidRPr="00C020CF" w:rsidRDefault="008E4DD2" w:rsidP="008E4DD2">
      <w:pPr>
        <w:pStyle w:val="Geenafstand"/>
        <w:rPr>
          <w:rFonts w:cs="Arial"/>
        </w:rPr>
      </w:pPr>
      <w:r w:rsidRPr="00C020CF">
        <w:rPr>
          <w:rFonts w:cs="Arial"/>
        </w:rPr>
        <w:t>Problemen en complicaties</w:t>
      </w:r>
    </w:p>
    <w:p w:rsidR="008E4DD2" w:rsidRPr="00C020CF" w:rsidRDefault="008E4DD2" w:rsidP="008E4DD2">
      <w:pPr>
        <w:pStyle w:val="Geenafstand"/>
        <w:rPr>
          <w:rFonts w:cs="Arial"/>
        </w:rPr>
      </w:pPr>
      <w:r w:rsidRPr="00C020CF">
        <w:rPr>
          <w:rFonts w:cs="Arial"/>
        </w:rPr>
        <w:t>Handelen bij problemen</w:t>
      </w:r>
    </w:p>
    <w:p w:rsidR="008E4DD2" w:rsidRPr="00C020CF" w:rsidRDefault="008E4DD2" w:rsidP="008E4DD2">
      <w:pPr>
        <w:pStyle w:val="Geenafstand"/>
        <w:rPr>
          <w:rFonts w:cs="Arial"/>
        </w:rPr>
      </w:pPr>
      <w:r w:rsidRPr="00C020CF">
        <w:rPr>
          <w:rFonts w:cs="Arial"/>
        </w:rPr>
        <w:t>Methodisch werken</w:t>
      </w:r>
    </w:p>
    <w:p w:rsidR="008E4DD2" w:rsidRPr="00C020CF" w:rsidRDefault="008E4DD2" w:rsidP="008E4DD2">
      <w:pPr>
        <w:pStyle w:val="Geenafstand"/>
        <w:rPr>
          <w:rFonts w:cs="Arial"/>
        </w:rPr>
      </w:pPr>
      <w:r w:rsidRPr="00C020CF">
        <w:rPr>
          <w:rFonts w:cs="Arial"/>
        </w:rPr>
        <w:t>Voedingsadviezen</w:t>
      </w:r>
    </w:p>
    <w:p w:rsidR="008E4DD2" w:rsidRPr="00C020CF" w:rsidRDefault="008E4DD2" w:rsidP="008E4DD2">
      <w:pPr>
        <w:pStyle w:val="Geenafstand"/>
        <w:rPr>
          <w:rFonts w:cs="Arial"/>
        </w:rPr>
      </w:pPr>
      <w:r w:rsidRPr="00C020CF">
        <w:rPr>
          <w:rFonts w:cs="Arial"/>
        </w:rPr>
        <w:t>Coördinatie evaluatie en rapportage van zorg</w:t>
      </w:r>
    </w:p>
    <w:p w:rsidR="008E4DD2" w:rsidRPr="00C020CF" w:rsidRDefault="008E4DD2" w:rsidP="008E4DD2">
      <w:pPr>
        <w:pStyle w:val="Geenafstand"/>
        <w:rPr>
          <w:rFonts w:cs="Arial"/>
        </w:rPr>
      </w:pPr>
      <w:r w:rsidRPr="00C020CF">
        <w:rPr>
          <w:rFonts w:cs="Arial"/>
        </w:rPr>
        <w:t>Begeleiding van een zorgvrager</w:t>
      </w:r>
    </w:p>
    <w:p w:rsidR="008E4DD2" w:rsidRPr="00C020CF" w:rsidRDefault="008E4DD2" w:rsidP="008E4DD2">
      <w:pPr>
        <w:pStyle w:val="Geenafstand"/>
        <w:rPr>
          <w:rFonts w:cs="Arial"/>
        </w:rPr>
      </w:pPr>
      <w:r w:rsidRPr="00C020CF">
        <w:rPr>
          <w:rFonts w:cs="Arial"/>
        </w:rPr>
        <w:t>Irrigeren en observeren</w:t>
      </w:r>
    </w:p>
    <w:p w:rsidR="008E4DD2" w:rsidRPr="00C020CF" w:rsidRDefault="008E4DD2" w:rsidP="008E4DD2">
      <w:pPr>
        <w:pStyle w:val="Geenafstand"/>
        <w:rPr>
          <w:rFonts w:cs="Arial"/>
        </w:rPr>
      </w:pPr>
    </w:p>
    <w:p w:rsidR="008E4DD2" w:rsidRPr="00C020CF" w:rsidRDefault="008E4DD2" w:rsidP="008E4DD2">
      <w:pPr>
        <w:pStyle w:val="Geenafstand"/>
        <w:rPr>
          <w:rFonts w:cs="Arial"/>
        </w:rPr>
      </w:pPr>
    </w:p>
    <w:p w:rsidR="008E4DD2" w:rsidRPr="00C020CF" w:rsidRDefault="008E4DD2" w:rsidP="008E4DD2">
      <w:pPr>
        <w:pStyle w:val="Geenafstand"/>
        <w:rPr>
          <w:rFonts w:cs="Arial"/>
        </w:rPr>
      </w:pPr>
    </w:p>
    <w:p w:rsidR="008E4DD2" w:rsidRPr="00C020CF" w:rsidRDefault="008E4DD2" w:rsidP="008E4DD2">
      <w:pPr>
        <w:pStyle w:val="Geenafstand"/>
        <w:rPr>
          <w:rFonts w:cs="Arial"/>
        </w:rPr>
      </w:pPr>
    </w:p>
    <w:p w:rsidR="008E4DD2" w:rsidRPr="00C020CF" w:rsidRDefault="008E4DD2"/>
    <w:p w:rsidR="00677EFC" w:rsidRPr="00C020CF" w:rsidRDefault="00677EFC"/>
    <w:p w:rsidR="00677EFC" w:rsidRPr="00C020CF" w:rsidRDefault="00677EFC"/>
    <w:p w:rsidR="00677EFC" w:rsidRPr="00C020CF" w:rsidRDefault="00677EFC"/>
    <w:p w:rsidR="00677EFC" w:rsidRPr="00C020CF" w:rsidRDefault="00677EFC"/>
    <w:tbl>
      <w:tblPr>
        <w:tblStyle w:val="Tabelraster"/>
        <w:tblW w:w="0" w:type="auto"/>
        <w:tblLook w:val="04A0"/>
      </w:tblPr>
      <w:tblGrid>
        <w:gridCol w:w="9062"/>
      </w:tblGrid>
      <w:tr w:rsidR="00245503" w:rsidRPr="00C020CF" w:rsidTr="00245503">
        <w:tc>
          <w:tcPr>
            <w:tcW w:w="9062" w:type="dxa"/>
          </w:tcPr>
          <w:p w:rsidR="00245503" w:rsidRPr="00C020CF" w:rsidRDefault="00245503" w:rsidP="008B6C16">
            <w:pPr>
              <w:rPr>
                <w:b/>
              </w:rPr>
            </w:pPr>
            <w:r w:rsidRPr="00C020CF">
              <w:rPr>
                <w:b/>
              </w:rPr>
              <w:t>Kosten:</w:t>
            </w:r>
            <w:r w:rsidR="00332421" w:rsidRPr="00C020CF">
              <w:t xml:space="preserve">€ </w:t>
            </w:r>
            <w:r w:rsidR="00212F6D">
              <w:t>100</w:t>
            </w:r>
          </w:p>
        </w:tc>
      </w:tr>
    </w:tbl>
    <w:p w:rsidR="00245503" w:rsidRPr="00C020CF" w:rsidRDefault="00245503"/>
    <w:p w:rsidR="00245503" w:rsidRPr="00C020CF" w:rsidRDefault="00245503"/>
    <w:tbl>
      <w:tblPr>
        <w:tblStyle w:val="Tabelraster"/>
        <w:tblW w:w="0" w:type="auto"/>
        <w:tblLook w:val="04A0"/>
      </w:tblPr>
      <w:tblGrid>
        <w:gridCol w:w="9062"/>
      </w:tblGrid>
      <w:tr w:rsidR="00245503" w:rsidRPr="00C020CF" w:rsidTr="00245503">
        <w:tc>
          <w:tcPr>
            <w:tcW w:w="9062" w:type="dxa"/>
          </w:tcPr>
          <w:p w:rsidR="00245503" w:rsidRPr="00C020CF" w:rsidRDefault="00245503">
            <w:pPr>
              <w:rPr>
                <w:b/>
              </w:rPr>
            </w:pPr>
            <w:r w:rsidRPr="00C020CF">
              <w:rPr>
                <w:b/>
              </w:rPr>
              <w:t>Kostprijs:</w:t>
            </w:r>
          </w:p>
          <w:p w:rsidR="00332421" w:rsidRPr="00C020CF" w:rsidRDefault="005944DE">
            <w:r w:rsidRPr="00C020CF">
              <w:t xml:space="preserve">Evt. km </w:t>
            </w:r>
            <w:r w:rsidR="00332421" w:rsidRPr="00C020CF">
              <w:t>vergoeding a 0.19 cent per kilometer</w:t>
            </w:r>
            <w:r w:rsidRPr="00C020CF">
              <w:t xml:space="preserve"> indien </w:t>
            </w:r>
            <w:proofErr w:type="spellStart"/>
            <w:r w:rsidRPr="00C020CF">
              <w:t>skillslab</w:t>
            </w:r>
            <w:proofErr w:type="spellEnd"/>
            <w:r w:rsidRPr="00C020CF">
              <w:t xml:space="preserve"> op locatie afgenomen wordt.</w:t>
            </w:r>
          </w:p>
          <w:p w:rsidR="005944DE" w:rsidRPr="00C020CF" w:rsidRDefault="005944DE">
            <w:r w:rsidRPr="00C020CF">
              <w:t xml:space="preserve">Huur rijdend </w:t>
            </w:r>
            <w:proofErr w:type="spellStart"/>
            <w:r w:rsidRPr="00C020CF">
              <w:t>skillslab</w:t>
            </w:r>
            <w:proofErr w:type="spellEnd"/>
          </w:p>
          <w:p w:rsidR="005944DE" w:rsidRPr="00C020CF" w:rsidRDefault="005944DE">
            <w:r w:rsidRPr="00C020CF">
              <w:t>Overige kosten</w:t>
            </w:r>
          </w:p>
          <w:p w:rsidR="00245503" w:rsidRPr="00C020CF" w:rsidRDefault="00245503"/>
          <w:p w:rsidR="00245503" w:rsidRPr="00C020CF" w:rsidRDefault="00245503"/>
          <w:p w:rsidR="00245503" w:rsidRPr="00C020CF" w:rsidRDefault="00245503"/>
        </w:tc>
      </w:tr>
    </w:tbl>
    <w:p w:rsidR="00245503" w:rsidRPr="00C020CF" w:rsidRDefault="00245503"/>
    <w:p w:rsidR="00F03F8F" w:rsidRPr="00C020CF" w:rsidRDefault="00F03F8F"/>
    <w:p w:rsidR="008B6C16" w:rsidRPr="00C020CF" w:rsidRDefault="008B6C16"/>
    <w:p w:rsidR="008B6C16" w:rsidRPr="00C020CF" w:rsidRDefault="008B6C16"/>
    <w:p w:rsidR="008B6C16" w:rsidRPr="00C020CF" w:rsidRDefault="008B6C16">
      <w:bookmarkStart w:id="0" w:name="_GoBack"/>
      <w:bookmarkEnd w:id="0"/>
    </w:p>
    <w:tbl>
      <w:tblPr>
        <w:tblStyle w:val="Tabelraster"/>
        <w:tblW w:w="0" w:type="auto"/>
        <w:tblLook w:val="04A0"/>
      </w:tblPr>
      <w:tblGrid>
        <w:gridCol w:w="9062"/>
      </w:tblGrid>
      <w:tr w:rsidR="00F03F8F" w:rsidRPr="00C020CF" w:rsidTr="00F03F8F">
        <w:tc>
          <w:tcPr>
            <w:tcW w:w="9062" w:type="dxa"/>
          </w:tcPr>
          <w:p w:rsidR="00F03F8F" w:rsidRPr="00C020CF" w:rsidRDefault="00677EFC">
            <w:pPr>
              <w:rPr>
                <w:b/>
              </w:rPr>
            </w:pPr>
            <w:r w:rsidRPr="00C020CF">
              <w:rPr>
                <w:b/>
              </w:rPr>
              <w:t>Leveringsvoorwaarden:</w:t>
            </w:r>
          </w:p>
          <w:p w:rsidR="00677EFC" w:rsidRPr="00C020CF" w:rsidRDefault="00677EFC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"/>
              <w:gridCol w:w="151"/>
              <w:gridCol w:w="8518"/>
            </w:tblGrid>
            <w:tr w:rsidR="00F03F8F" w:rsidRPr="00C020C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Je (ondertekende) inschrijving moet uiterlijk 1 maand  voor de start van de opl</w:t>
                  </w:r>
                  <w:r w:rsidR="008815E8" w:rsidRPr="00C020CF">
                    <w:rPr>
                      <w:rFonts w:eastAsia="Times New Roman" w:cs="Arial"/>
                      <w:color w:val="000000"/>
                      <w:lang w:eastAsia="nl-NL"/>
                    </w:rPr>
                    <w:t xml:space="preserve">eiding – per post - bij C </w:t>
                  </w:r>
                  <w:proofErr w:type="spellStart"/>
                  <w:r w:rsidR="008815E8"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learning</w:t>
                  </w:r>
                  <w:proofErr w:type="spellEnd"/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 xml:space="preserve"> binnen zijn. </w:t>
                  </w:r>
                </w:p>
              </w:tc>
            </w:tr>
            <w:tr w:rsidR="00F03F8F" w:rsidRPr="00C020C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Van je inschrijving ontvang</w:t>
                  </w:r>
                  <w:r w:rsidR="008815E8" w:rsidRPr="00C020CF">
                    <w:rPr>
                      <w:rFonts w:eastAsia="Times New Roman" w:cs="Arial"/>
                      <w:color w:val="000000"/>
                      <w:lang w:eastAsia="nl-NL"/>
                    </w:rPr>
                    <w:t xml:space="preserve"> je een bevestiging van C learning</w:t>
                  </w: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.</w:t>
                  </w:r>
                </w:p>
              </w:tc>
            </w:tr>
            <w:tr w:rsidR="00F03F8F" w:rsidRPr="00C020C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Annulering van je aanmelding kan alleen schriftelijk én per aangetekende post.</w:t>
                  </w:r>
                </w:p>
              </w:tc>
            </w:tr>
            <w:tr w:rsidR="00F03F8F" w:rsidRPr="00C020C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Bij annulering tot 2 maanden voor het begin van de opleiding ben je 10% van het inschrijfgeld verschuldigd, bij annulering tussen 2 maanden en 1 maand voor het begin 25% en bij annulering korter dan 1 maand voor het begin 50%.</w:t>
                  </w:r>
                </w:p>
              </w:tc>
            </w:tr>
            <w:tr w:rsidR="00F03F8F" w:rsidRPr="00C020C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Bij annulering korter dan 2 weken voor het begin van de opleiding ben je het gehele bedrag verschuldigd.</w:t>
                  </w:r>
                </w:p>
              </w:tc>
            </w:tr>
            <w:tr w:rsidR="00F03F8F" w:rsidRPr="00C020CF" w:rsidTr="00677EFC">
              <w:trPr>
                <w:trHeight w:val="50"/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C020CF" w:rsidRDefault="00F03F8F" w:rsidP="00F03F8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nl-NL"/>
                    </w:rPr>
                  </w:pPr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Bij een te kle</w:t>
                  </w:r>
                  <w:r w:rsidR="00EF6AE9" w:rsidRPr="00C020CF">
                    <w:rPr>
                      <w:rFonts w:eastAsia="Times New Roman" w:cs="Arial"/>
                      <w:color w:val="000000"/>
                      <w:lang w:eastAsia="nl-NL"/>
                    </w:rPr>
                    <w:t xml:space="preserve">in aantal deelnemers is C </w:t>
                  </w:r>
                  <w:proofErr w:type="spellStart"/>
                  <w:r w:rsidR="00EF6AE9" w:rsidRPr="00C020CF">
                    <w:rPr>
                      <w:rFonts w:eastAsia="Times New Roman" w:cs="Arial"/>
                      <w:color w:val="000000"/>
                      <w:lang w:eastAsia="nl-NL"/>
                    </w:rPr>
                    <w:t>learning</w:t>
                  </w:r>
                  <w:proofErr w:type="spellEnd"/>
                  <w:r w:rsidRPr="00C020CF">
                    <w:rPr>
                      <w:rFonts w:eastAsia="Times New Roman" w:cs="Arial"/>
                      <w:color w:val="000000"/>
                      <w:lang w:eastAsia="nl-NL"/>
                    </w:rPr>
                    <w:t xml:space="preserve"> gerechtigd de opleiding uit te stellen of te annuleren.</w:t>
                  </w:r>
                </w:p>
              </w:tc>
            </w:tr>
          </w:tbl>
          <w:p w:rsidR="00F03F8F" w:rsidRPr="00C020CF" w:rsidRDefault="00F03F8F"/>
          <w:p w:rsidR="00F03F8F" w:rsidRPr="00C020CF" w:rsidRDefault="00F03F8F"/>
        </w:tc>
      </w:tr>
    </w:tbl>
    <w:p w:rsidR="00F03F8F" w:rsidRPr="00C020CF" w:rsidRDefault="00F03F8F"/>
    <w:p w:rsidR="0064516C" w:rsidRPr="00C020CF" w:rsidRDefault="0064516C" w:rsidP="0064516C">
      <w:pPr>
        <w:rPr>
          <w:b/>
        </w:rPr>
      </w:pPr>
    </w:p>
    <w:p w:rsidR="0064516C" w:rsidRPr="00C020CF" w:rsidRDefault="0064516C" w:rsidP="0064516C">
      <w:pPr>
        <w:rPr>
          <w:b/>
        </w:rPr>
      </w:pPr>
      <w:r w:rsidRPr="00C020CF">
        <w:rPr>
          <w:b/>
        </w:rPr>
        <w:t>Na het volgen van de module is de verpleegkundig in staat:</w:t>
      </w:r>
    </w:p>
    <w:p w:rsidR="0064516C" w:rsidRPr="00C020CF" w:rsidRDefault="0064516C" w:rsidP="0064516C">
      <w:pPr>
        <w:pStyle w:val="Geenafstand"/>
        <w:numPr>
          <w:ilvl w:val="0"/>
          <w:numId w:val="4"/>
        </w:numPr>
      </w:pPr>
      <w:r w:rsidRPr="00C020CF">
        <w:t>Uitleg te geven wat een stoma inhoud</w:t>
      </w:r>
    </w:p>
    <w:p w:rsidR="0064516C" w:rsidRPr="00C020CF" w:rsidRDefault="0064516C" w:rsidP="0064516C">
      <w:pPr>
        <w:pStyle w:val="Geenafstand"/>
        <w:numPr>
          <w:ilvl w:val="0"/>
          <w:numId w:val="4"/>
        </w:numPr>
      </w:pPr>
      <w:r w:rsidRPr="00C020CF">
        <w:t>Kan de stoma op de juiste wijze verzorgen</w:t>
      </w:r>
    </w:p>
    <w:p w:rsidR="0064516C" w:rsidRPr="00C020CF" w:rsidRDefault="0064516C" w:rsidP="0064516C">
      <w:pPr>
        <w:pStyle w:val="Geenafstand"/>
        <w:numPr>
          <w:ilvl w:val="0"/>
          <w:numId w:val="4"/>
        </w:numPr>
      </w:pPr>
      <w:r w:rsidRPr="00C020CF">
        <w:t>Kan de problemen en complicaties benoemen en daarnaar handelen</w:t>
      </w:r>
    </w:p>
    <w:p w:rsidR="0064516C" w:rsidRPr="00C020CF" w:rsidRDefault="0064516C" w:rsidP="0064516C">
      <w:pPr>
        <w:pStyle w:val="Geenafstand"/>
        <w:numPr>
          <w:ilvl w:val="0"/>
          <w:numId w:val="4"/>
        </w:numPr>
      </w:pPr>
      <w:r w:rsidRPr="00C020CF">
        <w:t>Werkt methodisch</w:t>
      </w:r>
    </w:p>
    <w:p w:rsidR="0064516C" w:rsidRPr="00C020CF" w:rsidRDefault="0064516C" w:rsidP="0064516C">
      <w:pPr>
        <w:pStyle w:val="Geenafstand"/>
        <w:numPr>
          <w:ilvl w:val="0"/>
          <w:numId w:val="4"/>
        </w:numPr>
      </w:pPr>
      <w:r w:rsidRPr="00C020CF">
        <w:t>Kan voedingsadviezen geven</w:t>
      </w:r>
    </w:p>
    <w:p w:rsidR="0064516C" w:rsidRPr="00C020CF" w:rsidRDefault="0064516C" w:rsidP="0064516C">
      <w:pPr>
        <w:pStyle w:val="Geenafstand"/>
        <w:numPr>
          <w:ilvl w:val="0"/>
          <w:numId w:val="4"/>
        </w:numPr>
      </w:pPr>
      <w:r w:rsidRPr="00C020CF">
        <w:t>Heeft kennis van de materialen en keuze mogelijkheden hierin</w:t>
      </w:r>
    </w:p>
    <w:p w:rsidR="0064516C" w:rsidRPr="00C020CF" w:rsidRDefault="0064516C" w:rsidP="0064516C">
      <w:pPr>
        <w:pStyle w:val="Geenafstand"/>
        <w:numPr>
          <w:ilvl w:val="0"/>
          <w:numId w:val="4"/>
        </w:numPr>
      </w:pPr>
      <w:r w:rsidRPr="00C020CF">
        <w:t>Werkt doelmatig en doeltreffend met de juiste middelen en is kostenbewust</w:t>
      </w:r>
    </w:p>
    <w:p w:rsidR="0064516C" w:rsidRPr="00C020CF" w:rsidRDefault="0064516C" w:rsidP="0064516C">
      <w:pPr>
        <w:pStyle w:val="Geenafstand"/>
        <w:numPr>
          <w:ilvl w:val="0"/>
          <w:numId w:val="4"/>
        </w:numPr>
      </w:pPr>
      <w:r w:rsidRPr="00C020CF">
        <w:t>Kan praktische adviezen geven over de verzorging</w:t>
      </w:r>
    </w:p>
    <w:p w:rsidR="0064516C" w:rsidRPr="00C020CF" w:rsidRDefault="0064516C" w:rsidP="0064516C">
      <w:pPr>
        <w:pStyle w:val="Geenafstand"/>
        <w:numPr>
          <w:ilvl w:val="0"/>
          <w:numId w:val="3"/>
        </w:numPr>
      </w:pPr>
      <w:r w:rsidRPr="00C020CF">
        <w:t xml:space="preserve">Geeft geestelijke ondersteuning aan zorgvrager en </w:t>
      </w:r>
      <w:proofErr w:type="spellStart"/>
      <w:r w:rsidRPr="00C020CF">
        <w:t>mantelzorgers</w:t>
      </w:r>
      <w:proofErr w:type="spellEnd"/>
    </w:p>
    <w:p w:rsidR="0064516C" w:rsidRPr="00C020CF" w:rsidRDefault="0064516C" w:rsidP="0064516C">
      <w:pPr>
        <w:pStyle w:val="Geenafstand"/>
        <w:numPr>
          <w:ilvl w:val="0"/>
          <w:numId w:val="3"/>
        </w:numPr>
      </w:pPr>
      <w:r w:rsidRPr="00C020CF">
        <w:t>Kan instructie geven conform voorgeschreven procedures en wettelijke richtlijnen</w:t>
      </w:r>
    </w:p>
    <w:p w:rsidR="0064516C" w:rsidRPr="00C020CF" w:rsidRDefault="0064516C" w:rsidP="0064516C">
      <w:pPr>
        <w:pStyle w:val="Geenafstand"/>
        <w:numPr>
          <w:ilvl w:val="0"/>
          <w:numId w:val="3"/>
        </w:numPr>
      </w:pPr>
      <w:r w:rsidRPr="00C020CF">
        <w:t>Kan manuele vaardigheden aanwenden</w:t>
      </w:r>
    </w:p>
    <w:p w:rsidR="0064516C" w:rsidRPr="00C020CF" w:rsidRDefault="0064516C" w:rsidP="0064516C">
      <w:pPr>
        <w:pStyle w:val="Geenafstand"/>
        <w:numPr>
          <w:ilvl w:val="0"/>
          <w:numId w:val="3"/>
        </w:numPr>
      </w:pPr>
      <w:r w:rsidRPr="00C020CF">
        <w:t>Werkt conform veiligheidsvoorschriften</w:t>
      </w:r>
    </w:p>
    <w:p w:rsidR="0064516C" w:rsidRPr="00C020CF" w:rsidRDefault="0064516C" w:rsidP="0064516C">
      <w:pPr>
        <w:pStyle w:val="Geenafstand"/>
        <w:numPr>
          <w:ilvl w:val="0"/>
          <w:numId w:val="3"/>
        </w:numPr>
      </w:pPr>
      <w:r w:rsidRPr="00C020CF">
        <w:lastRenderedPageBreak/>
        <w:t>Kan advies geven over financiële vergoedingen</w:t>
      </w:r>
    </w:p>
    <w:p w:rsidR="0064516C" w:rsidRPr="00C020CF" w:rsidRDefault="0064516C" w:rsidP="0064516C">
      <w:pPr>
        <w:pStyle w:val="Geenafstand"/>
        <w:numPr>
          <w:ilvl w:val="0"/>
          <w:numId w:val="3"/>
        </w:numPr>
      </w:pPr>
      <w:r w:rsidRPr="00C020CF">
        <w:t xml:space="preserve">Kan doorverwijzen naar ervaringsdeskundigen; </w:t>
      </w:r>
      <w:proofErr w:type="spellStart"/>
      <w:r w:rsidRPr="00C020CF">
        <w:t>vb</w:t>
      </w:r>
      <w:proofErr w:type="spellEnd"/>
      <w:r w:rsidRPr="00C020CF">
        <w:t xml:space="preserve"> Harry Bacon vereniging</w:t>
      </w:r>
    </w:p>
    <w:p w:rsidR="0064516C" w:rsidRPr="00C020CF" w:rsidRDefault="0064516C" w:rsidP="0064516C">
      <w:pPr>
        <w:pStyle w:val="Geenafstand"/>
        <w:numPr>
          <w:ilvl w:val="0"/>
          <w:numId w:val="3"/>
        </w:numPr>
      </w:pPr>
      <w:r w:rsidRPr="00C020CF">
        <w:t>Kan op juiste wijze een stoma irrigeren</w:t>
      </w:r>
    </w:p>
    <w:p w:rsidR="0064516C" w:rsidRPr="00C020CF" w:rsidRDefault="0064516C" w:rsidP="0064516C">
      <w:pPr>
        <w:pStyle w:val="Geenafstand"/>
        <w:numPr>
          <w:ilvl w:val="0"/>
          <w:numId w:val="3"/>
        </w:numPr>
      </w:pPr>
      <w:r w:rsidRPr="00C020CF">
        <w:t>Kent de gevaren van deze handeling</w:t>
      </w:r>
    </w:p>
    <w:p w:rsidR="0064516C" w:rsidRPr="00C020CF" w:rsidRDefault="0064516C" w:rsidP="0064516C">
      <w:pPr>
        <w:pStyle w:val="Geenafstand"/>
        <w:numPr>
          <w:ilvl w:val="0"/>
          <w:numId w:val="3"/>
        </w:numPr>
      </w:pPr>
      <w:r w:rsidRPr="00C020CF">
        <w:t>Kan op de juiste wijze een  klysma geven</w:t>
      </w:r>
    </w:p>
    <w:p w:rsidR="0064516C" w:rsidRPr="00C020CF" w:rsidRDefault="0064516C" w:rsidP="0064516C">
      <w:pPr>
        <w:pStyle w:val="Geenafstand"/>
        <w:numPr>
          <w:ilvl w:val="0"/>
          <w:numId w:val="3"/>
        </w:numPr>
      </w:pPr>
      <w:r w:rsidRPr="00C020CF">
        <w:t>Evalueert en rapporteert nauwkeurig</w:t>
      </w:r>
    </w:p>
    <w:p w:rsidR="00ED7AD6" w:rsidRPr="00C020CF" w:rsidRDefault="00ED7AD6" w:rsidP="00ED7AD6">
      <w:pPr>
        <w:pStyle w:val="Geenafstand"/>
        <w:ind w:left="720"/>
      </w:pPr>
    </w:p>
    <w:p w:rsidR="0064516C" w:rsidRPr="00C020CF" w:rsidRDefault="0064516C" w:rsidP="0064516C">
      <w:pPr>
        <w:pStyle w:val="Geenafstand"/>
        <w:ind w:left="720"/>
      </w:pPr>
    </w:p>
    <w:p w:rsidR="004330FF" w:rsidRPr="00C020CF" w:rsidRDefault="004330FF" w:rsidP="004330FF">
      <w:pPr>
        <w:rPr>
          <w:b/>
        </w:rPr>
      </w:pPr>
      <w:r w:rsidRPr="00C020CF">
        <w:rPr>
          <w:b/>
        </w:rPr>
        <w:t>Leerdoel  smart geformuleerd:</w:t>
      </w:r>
    </w:p>
    <w:p w:rsidR="00A44962" w:rsidRPr="00C020CF" w:rsidRDefault="00A44962" w:rsidP="00A44962">
      <w:r w:rsidRPr="00C020CF">
        <w:rPr>
          <w:b/>
        </w:rPr>
        <w:t>De doelstelling van de cursus</w:t>
      </w:r>
      <w:r w:rsidRPr="00C020CF">
        <w:t xml:space="preserve"> is: De student kan aan het eind van de module volgens beoordelingsprotocollen/bijbehorende  richtlijnen, kerntaken en bijbehorende competenties de </w:t>
      </w:r>
      <w:proofErr w:type="spellStart"/>
      <w:r w:rsidRPr="00C020CF">
        <w:t>verpleegtechnische</w:t>
      </w:r>
      <w:proofErr w:type="spellEnd"/>
      <w:r w:rsidRPr="00C020CF">
        <w:t xml:space="preserve"> handeling: stoma verzorgen en is hierdoor bevoegd en bekwaam gemaakt om deze op de werkvloer uit te oefenen. Heeft dit aangetoond door deze </w:t>
      </w:r>
      <w:proofErr w:type="spellStart"/>
      <w:r w:rsidRPr="00C020CF">
        <w:t>verpleegtechnische</w:t>
      </w:r>
      <w:proofErr w:type="spellEnd"/>
      <w:r w:rsidRPr="00C020CF">
        <w:t xml:space="preserve"> handelingen  in een oefensituatie te laten zien. Vervolgens af te toetsen en  met voldoende of goed afgerond te hebben  in het </w:t>
      </w:r>
      <w:proofErr w:type="spellStart"/>
      <w:r w:rsidRPr="00C020CF">
        <w:t>skillslab</w:t>
      </w:r>
      <w:proofErr w:type="spellEnd"/>
      <w:r w:rsidRPr="00C020CF">
        <w:t xml:space="preserve"> van C </w:t>
      </w:r>
      <w:proofErr w:type="spellStart"/>
      <w:r w:rsidRPr="00C020CF">
        <w:t>learning</w:t>
      </w:r>
      <w:proofErr w:type="spellEnd"/>
      <w:r w:rsidRPr="00C020CF">
        <w:t xml:space="preserve"> .</w:t>
      </w:r>
    </w:p>
    <w:p w:rsidR="00EA78D8" w:rsidRPr="00C020CF" w:rsidRDefault="00EA78D8" w:rsidP="00EA78D8">
      <w:pPr>
        <w:rPr>
          <w:b/>
        </w:rPr>
      </w:pPr>
    </w:p>
    <w:p w:rsidR="00A44962" w:rsidRPr="00C020CF" w:rsidRDefault="00A44962" w:rsidP="00EA78D8">
      <w:pPr>
        <w:rPr>
          <w:b/>
        </w:rPr>
      </w:pPr>
    </w:p>
    <w:p w:rsidR="00A44962" w:rsidRPr="00C020CF" w:rsidRDefault="00A44962" w:rsidP="00EA78D8">
      <w:pPr>
        <w:rPr>
          <w:b/>
        </w:rPr>
      </w:pPr>
    </w:p>
    <w:p w:rsidR="00EA78D8" w:rsidRPr="00C020CF" w:rsidRDefault="006F596E" w:rsidP="00EA78D8">
      <w:pPr>
        <w:rPr>
          <w:b/>
        </w:rPr>
      </w:pPr>
      <w:r w:rsidRPr="00C020CF">
        <w:rPr>
          <w:b/>
        </w:rPr>
        <w:t xml:space="preserve">CAN MEDS </w:t>
      </w:r>
      <w:r w:rsidR="00EA78D8" w:rsidRPr="00C020CF">
        <w:rPr>
          <w:b/>
        </w:rPr>
        <w:t xml:space="preserve"> </w:t>
      </w:r>
      <w:r w:rsidR="00500F3C" w:rsidRPr="00C020CF">
        <w:rPr>
          <w:b/>
        </w:rPr>
        <w:t>Stoma</w:t>
      </w:r>
      <w:r w:rsidR="00EA78D8" w:rsidRPr="00C020CF">
        <w:rPr>
          <w:b/>
        </w:rPr>
        <w:t>zorg;</w:t>
      </w:r>
    </w:p>
    <w:p w:rsidR="00EA78D8" w:rsidRPr="00C020CF" w:rsidRDefault="00EA78D8" w:rsidP="00EA78D8">
      <w:r w:rsidRPr="00C020CF">
        <w:t xml:space="preserve">    Algemeen:</w:t>
      </w:r>
    </w:p>
    <w:p w:rsidR="00EA78D8" w:rsidRPr="00C020CF" w:rsidRDefault="00EA78D8" w:rsidP="00EA78D8">
      <w:r w:rsidRPr="00C020CF">
        <w:t xml:space="preserve"> • Kennis van de kwaliteitswet Zorginstellingen </w:t>
      </w:r>
    </w:p>
    <w:p w:rsidR="00EA78D8" w:rsidRPr="00C020CF" w:rsidRDefault="00EA78D8" w:rsidP="00EA78D8">
      <w:r w:rsidRPr="00C020CF">
        <w:t xml:space="preserve">• Kennis van farmacologie en </w:t>
      </w:r>
      <w:proofErr w:type="spellStart"/>
      <w:r w:rsidRPr="00C020CF">
        <w:t>multifarmacologie</w:t>
      </w:r>
      <w:proofErr w:type="spellEnd"/>
      <w:r w:rsidRPr="00C020CF">
        <w:t xml:space="preserve"> </w:t>
      </w:r>
    </w:p>
    <w:p w:rsidR="00EA78D8" w:rsidRPr="00C020CF" w:rsidRDefault="00EA78D8" w:rsidP="00EA78D8">
      <w:r w:rsidRPr="00C020CF">
        <w:t>• Kennis van methodisch handelen</w:t>
      </w:r>
    </w:p>
    <w:p w:rsidR="00EA78D8" w:rsidRPr="00C020CF" w:rsidRDefault="00EA78D8" w:rsidP="00EA78D8">
      <w:r w:rsidRPr="00C020CF">
        <w:t xml:space="preserve"> • Kennis van protocollen </w:t>
      </w:r>
      <w:proofErr w:type="spellStart"/>
      <w:r w:rsidRPr="00C020CF">
        <w:t>mbt</w:t>
      </w:r>
      <w:proofErr w:type="spellEnd"/>
      <w:r w:rsidRPr="00C020CF">
        <w:t xml:space="preserve"> hygiëne, veiligheid, ARBO, milieu, kwaliteitszorg, ergonomisch werken </w:t>
      </w:r>
    </w:p>
    <w:p w:rsidR="00EA78D8" w:rsidRPr="00C020CF" w:rsidRDefault="00EA78D8" w:rsidP="00EA78D8">
      <w:r w:rsidRPr="00C020CF">
        <w:t xml:space="preserve">• Kennis van relevante materialen en middelen </w:t>
      </w:r>
    </w:p>
    <w:p w:rsidR="00EA78D8" w:rsidRPr="00C020CF" w:rsidRDefault="00EA78D8" w:rsidP="00EA78D8">
      <w:r w:rsidRPr="00C020CF">
        <w:t xml:space="preserve">• Kennis van wet- en regelgeving </w:t>
      </w:r>
    </w:p>
    <w:p w:rsidR="00EA78D8" w:rsidRPr="00C020CF" w:rsidRDefault="00EA78D8" w:rsidP="00EA78D8">
      <w:r w:rsidRPr="00C020CF">
        <w:t>• Vakspecifieke mentale</w:t>
      </w:r>
      <w:r w:rsidR="000212E6">
        <w:t>/</w:t>
      </w:r>
      <w:proofErr w:type="spellStart"/>
      <w:r w:rsidR="000212E6">
        <w:t>empathische</w:t>
      </w:r>
      <w:proofErr w:type="spellEnd"/>
      <w:r w:rsidRPr="00C020CF">
        <w:t xml:space="preserve"> vermogens aanwenden</w:t>
      </w:r>
    </w:p>
    <w:p w:rsidR="00EA78D8" w:rsidRPr="00C020CF" w:rsidRDefault="00EA78D8" w:rsidP="00EA78D8">
      <w:r w:rsidRPr="00C020CF">
        <w:t xml:space="preserve"> • Vakspecifieke manuele vaardigheden aanwenden</w:t>
      </w:r>
    </w:p>
    <w:p w:rsidR="00EA78D8" w:rsidRPr="00C020CF" w:rsidRDefault="00EA78D8" w:rsidP="00EA78D8">
      <w:r w:rsidRPr="00C020CF">
        <w:t xml:space="preserve">De mbo-verpleegkundige is in staat vlot en accuraat te rekenen, ze werkt precies en bekwaam (met de handen), zodat de </w:t>
      </w:r>
      <w:proofErr w:type="spellStart"/>
      <w:r w:rsidRPr="00C020CF">
        <w:t>verpleegtechnische</w:t>
      </w:r>
      <w:proofErr w:type="spellEnd"/>
      <w:r w:rsidRPr="00C020CF">
        <w:t xml:space="preserve"> handelingen op een verantwoorde en juiste wijze worden uitgevoerd.</w:t>
      </w:r>
    </w:p>
    <w:p w:rsidR="00EA78D8" w:rsidRPr="00C020CF" w:rsidRDefault="00EA78D8" w:rsidP="00EA78D8">
      <w:r w:rsidRPr="00C020CF">
        <w:t>Materialen en middelen inzetten</w:t>
      </w:r>
    </w:p>
    <w:p w:rsidR="00EA78D8" w:rsidRPr="00C020CF" w:rsidRDefault="00EA78D8" w:rsidP="00EA78D8">
      <w:r w:rsidRPr="00C020CF">
        <w:t xml:space="preserve">• Materialen en middelen doelmatig gebruiken </w:t>
      </w:r>
    </w:p>
    <w:p w:rsidR="00EA78D8" w:rsidRPr="00C020CF" w:rsidRDefault="00EA78D8" w:rsidP="00EA78D8">
      <w:r w:rsidRPr="00C020CF">
        <w:t xml:space="preserve">De mbo-verpleegkundige  gebruikt voor het uitvoeren van de </w:t>
      </w:r>
      <w:proofErr w:type="spellStart"/>
      <w:r w:rsidRPr="00C020CF">
        <w:t>verpleegtechnische</w:t>
      </w:r>
      <w:proofErr w:type="spellEnd"/>
      <w:r w:rsidRPr="00C020CF">
        <w:t xml:space="preserve"> handelingen materialen en middelen op de juiste manier, zodat deze efficiënt en effectief worden ingezet bij de uitvoering.</w:t>
      </w:r>
    </w:p>
    <w:p w:rsidR="00EA78D8" w:rsidRPr="00C020CF" w:rsidRDefault="00EA78D8" w:rsidP="00EA78D8">
      <w:r w:rsidRPr="00C020CF">
        <w:t xml:space="preserve">Instructies en procedures opvolgen </w:t>
      </w:r>
    </w:p>
    <w:p w:rsidR="00EA78D8" w:rsidRPr="00C020CF" w:rsidRDefault="00EA78D8" w:rsidP="00EA78D8">
      <w:r w:rsidRPr="00C020CF">
        <w:t xml:space="preserve">• Werken conform voorgeschreven procedures </w:t>
      </w:r>
    </w:p>
    <w:p w:rsidR="00EA78D8" w:rsidRPr="00C020CF" w:rsidRDefault="00EA78D8" w:rsidP="00EA78D8">
      <w:r w:rsidRPr="00C020CF">
        <w:t>• Werken conform veiligheidsvoorschriften • Werken overeenkomstig de wettelijke richtlijnen</w:t>
      </w:r>
    </w:p>
    <w:p w:rsidR="00630B4C" w:rsidRDefault="00834580" w:rsidP="00630B4C">
      <w:r>
        <w:t>De verzorgende,</w:t>
      </w:r>
      <w:r w:rsidR="00EA78D8" w:rsidRPr="00C020CF">
        <w:t xml:space="preserve">verpleegkundige houdt zich bij het uitvoeren van </w:t>
      </w:r>
      <w:proofErr w:type="spellStart"/>
      <w:r w:rsidR="00EA78D8" w:rsidRPr="00C020CF">
        <w:t>verpleegtechnische</w:t>
      </w:r>
      <w:proofErr w:type="spellEnd"/>
      <w:r w:rsidR="00EA78D8" w:rsidRPr="00C020CF">
        <w:t xml:space="preserve"> handelingen aan voorgeschreven protocollen, (werk)procedures, volgt veiligheidsregels en vo</w:t>
      </w:r>
      <w:r w:rsidR="00630B4C">
        <w:t xml:space="preserve">orschriften op, werkt volgens de bekwaamheidseisen (Wet BIG) en wettelijke richtlijnen, zodat de </w:t>
      </w:r>
      <w:proofErr w:type="spellStart"/>
      <w:r w:rsidR="00630B4C">
        <w:t>verpleegtechnische</w:t>
      </w:r>
      <w:proofErr w:type="spellEnd"/>
      <w:r w:rsidR="00630B4C">
        <w:t xml:space="preserve"> handelingen op de juiste wijze.</w:t>
      </w:r>
    </w:p>
    <w:p w:rsidR="00F03F8F" w:rsidRPr="00C020CF" w:rsidRDefault="00F03F8F" w:rsidP="00EA78D8"/>
    <w:p w:rsidR="008A287C" w:rsidRPr="00C020CF" w:rsidRDefault="008A287C"/>
    <w:sectPr w:rsidR="008A287C" w:rsidRPr="00C020CF" w:rsidSect="006D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79AD"/>
    <w:multiLevelType w:val="hybridMultilevel"/>
    <w:tmpl w:val="2BD6F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54650"/>
    <w:multiLevelType w:val="hybridMultilevel"/>
    <w:tmpl w:val="81680FE0"/>
    <w:lvl w:ilvl="0" w:tplc="5A863410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01BBE"/>
    <w:multiLevelType w:val="multilevel"/>
    <w:tmpl w:val="DFD4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036A43"/>
    <w:multiLevelType w:val="hybridMultilevel"/>
    <w:tmpl w:val="A808C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77DE9"/>
    <w:multiLevelType w:val="hybridMultilevel"/>
    <w:tmpl w:val="A64C4C72"/>
    <w:lvl w:ilvl="0" w:tplc="4F1E90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F47"/>
    <w:rsid w:val="000212E6"/>
    <w:rsid w:val="0003611A"/>
    <w:rsid w:val="000B6912"/>
    <w:rsid w:val="000F5360"/>
    <w:rsid w:val="0010003D"/>
    <w:rsid w:val="00133165"/>
    <w:rsid w:val="00146F47"/>
    <w:rsid w:val="002059D3"/>
    <w:rsid w:val="00212070"/>
    <w:rsid w:val="00212F6D"/>
    <w:rsid w:val="00244564"/>
    <w:rsid w:val="00245503"/>
    <w:rsid w:val="002478BB"/>
    <w:rsid w:val="002841BE"/>
    <w:rsid w:val="00332421"/>
    <w:rsid w:val="0034662C"/>
    <w:rsid w:val="003636CF"/>
    <w:rsid w:val="00396A72"/>
    <w:rsid w:val="004004F2"/>
    <w:rsid w:val="004330FF"/>
    <w:rsid w:val="00500F3C"/>
    <w:rsid w:val="00583A23"/>
    <w:rsid w:val="005944DE"/>
    <w:rsid w:val="00630B4C"/>
    <w:rsid w:val="0064516C"/>
    <w:rsid w:val="00647DC6"/>
    <w:rsid w:val="00677EFC"/>
    <w:rsid w:val="006A0B95"/>
    <w:rsid w:val="006C4661"/>
    <w:rsid w:val="006D06F2"/>
    <w:rsid w:val="006F596E"/>
    <w:rsid w:val="007C51B4"/>
    <w:rsid w:val="00817B55"/>
    <w:rsid w:val="00834580"/>
    <w:rsid w:val="008815E8"/>
    <w:rsid w:val="008A287C"/>
    <w:rsid w:val="008B6C16"/>
    <w:rsid w:val="008E4DD2"/>
    <w:rsid w:val="009D3F63"/>
    <w:rsid w:val="00A44962"/>
    <w:rsid w:val="00B20805"/>
    <w:rsid w:val="00B246CC"/>
    <w:rsid w:val="00B305A2"/>
    <w:rsid w:val="00B77438"/>
    <w:rsid w:val="00BF7BF2"/>
    <w:rsid w:val="00C020CF"/>
    <w:rsid w:val="00C93683"/>
    <w:rsid w:val="00C95684"/>
    <w:rsid w:val="00D93361"/>
    <w:rsid w:val="00DF3914"/>
    <w:rsid w:val="00E46C7B"/>
    <w:rsid w:val="00EA33F9"/>
    <w:rsid w:val="00EA78D8"/>
    <w:rsid w:val="00ED7AD6"/>
    <w:rsid w:val="00EF6AE9"/>
    <w:rsid w:val="00F03F8F"/>
    <w:rsid w:val="00FB0D0D"/>
    <w:rsid w:val="00FD344B"/>
    <w:rsid w:val="00FE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3F63"/>
  </w:style>
  <w:style w:type="paragraph" w:styleId="Kop1">
    <w:name w:val="heading 1"/>
    <w:basedOn w:val="Standaard"/>
    <w:next w:val="Standaard"/>
    <w:link w:val="Kop1Char"/>
    <w:uiPriority w:val="9"/>
    <w:qFormat/>
    <w:rsid w:val="009D3F6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D3F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D3F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D3F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D3F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D3F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D3F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D3F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D3F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3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D3F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D3F63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D3F6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D3F6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D3F6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D3F6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D3F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D3F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D3F6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D3F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9D3F6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D3F63"/>
    <w:rPr>
      <w:b/>
      <w:bCs/>
    </w:rPr>
  </w:style>
  <w:style w:type="character" w:styleId="Nadruk">
    <w:name w:val="Emphasis"/>
    <w:basedOn w:val="Standaardalinea-lettertype"/>
    <w:uiPriority w:val="20"/>
    <w:qFormat/>
    <w:rsid w:val="009D3F63"/>
    <w:rPr>
      <w:i/>
      <w:iCs/>
    </w:rPr>
  </w:style>
  <w:style w:type="paragraph" w:styleId="Geenafstand">
    <w:name w:val="No Spacing"/>
    <w:uiPriority w:val="1"/>
    <w:qFormat/>
    <w:rsid w:val="009D3F6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D3F6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D3F63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D3F6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3F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9D3F63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D3F63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D3F63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D3F63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D3F63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D3F63"/>
    <w:pPr>
      <w:outlineLvl w:val="9"/>
    </w:pPr>
  </w:style>
  <w:style w:type="table" w:styleId="Tabelraster">
    <w:name w:val="Table Grid"/>
    <w:basedOn w:val="Standaardtabel"/>
    <w:uiPriority w:val="39"/>
    <w:rsid w:val="0014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146F4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77E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22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1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161">
                      <w:marLeft w:val="315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7860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 B.V.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Urdise Landus</dc:creator>
  <cp:lastModifiedBy>Carin en Edu van Toornburg</cp:lastModifiedBy>
  <cp:revision>14</cp:revision>
  <cp:lastPrinted>2015-03-04T19:12:00Z</cp:lastPrinted>
  <dcterms:created xsi:type="dcterms:W3CDTF">2015-05-27T08:45:00Z</dcterms:created>
  <dcterms:modified xsi:type="dcterms:W3CDTF">2016-10-24T12:46:00Z</dcterms:modified>
</cp:coreProperties>
</file>